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68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Критериями качества медицинской помощи являются: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умерших в трудоспособном возрасте на дому в общем количестве умерших в трудоспособном возрасте;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</w:t>
      </w: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lastRenderedPageBreak/>
        <w:t>медицинской организацией (за исключением медицинских организаций, имеющих прикрепленное население) (целевое значение — не менее 50 процентов);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— не менее 20 процентов).</w:t>
      </w:r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КРИТЕРИИ ДОСТУПНОСТИ И КАЧЕСТВА МЕДИЦИНСКОЙ ПОМОЩИ</w:t>
      </w:r>
    </w:p>
    <w:tbl>
      <w:tblPr>
        <w:tblW w:w="9900" w:type="dxa"/>
        <w:tblInd w:w="-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62"/>
        <w:gridCol w:w="52"/>
        <w:gridCol w:w="3945"/>
        <w:gridCol w:w="1504"/>
        <w:gridCol w:w="939"/>
        <w:gridCol w:w="1153"/>
        <w:gridCol w:w="1145"/>
      </w:tblGrid>
      <w:tr w:rsidR="004968EE" w:rsidRPr="004968EE" w:rsidTr="004968E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N пп.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Значение индикатора</w:t>
            </w:r>
          </w:p>
        </w:tc>
      </w:tr>
      <w:tr w:rsidR="004968EE" w:rsidRPr="004968EE" w:rsidTr="004968EE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40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</w:t>
            </w:r>
            <w:r w:rsidR="00C23FC3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</w:t>
            </w:r>
            <w:r w:rsidR="00C23FC3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</w:t>
            </w:r>
            <w:r w:rsidR="00C23FC3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</w:tr>
      <w:tr w:rsidR="004968EE" w:rsidRPr="004968EE" w:rsidTr="004968E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</w:p>
        </w:tc>
      </w:tr>
      <w:tr w:rsidR="004968EE" w:rsidRPr="004968EE" w:rsidTr="004968EE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 Критерии доступности медицинской помощи</w:t>
            </w:r>
          </w:p>
        </w:tc>
      </w:tr>
      <w:tr w:rsidR="004968EE" w:rsidRPr="004968EE" w:rsidTr="004968EE">
        <w:tc>
          <w:tcPr>
            <w:tcW w:w="121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врачами, в том числе: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50,7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53,9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121,1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52,4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 1000 человек сельского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 Критерии качества медицинской помощи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процентов числа опрошенных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473,0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444,9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населения, в том числе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22,0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96,0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 Критерии доступности и качества медицинской помощи, на основе которых проводится комплексная оценка их уровня и динамики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фонда), в том числе: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Коэффициент оценки выполнения функции врачебной должности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Показатель рационального и целевого использования коечного фонда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</w:tbl>
    <w:p w:rsidR="00F4111F" w:rsidRDefault="00F4111F"/>
    <w:sectPr w:rsidR="00F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63B"/>
    <w:multiLevelType w:val="multilevel"/>
    <w:tmpl w:val="C2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0B5528"/>
    <w:multiLevelType w:val="multilevel"/>
    <w:tmpl w:val="652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E"/>
    <w:rsid w:val="004968EE"/>
    <w:rsid w:val="00C23FC3"/>
    <w:rsid w:val="00F010BB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85FB-7026-4CC5-B9E0-7E74978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2021-11-25T12:11:00Z</cp:lastPrinted>
  <dcterms:created xsi:type="dcterms:W3CDTF">2021-11-25T12:02:00Z</dcterms:created>
  <dcterms:modified xsi:type="dcterms:W3CDTF">2024-02-13T05:48:00Z</dcterms:modified>
</cp:coreProperties>
</file>